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0C3" w:rsidRPr="00F110C3" w:rsidRDefault="00F110C3" w:rsidP="00F110C3">
      <w:pPr>
        <w:spacing w:before="1200" w:after="0" w:line="450" w:lineRule="atLeast"/>
        <w:textAlignment w:val="baseline"/>
        <w:outlineLvl w:val="2"/>
        <w:rPr>
          <w:rFonts w:ascii="&amp;quot" w:eastAsia="Times New Roman" w:hAnsi="&amp;quot" w:cs="Times New Roman"/>
          <w:b/>
          <w:bCs/>
          <w:color w:val="0B0C0C"/>
          <w:sz w:val="41"/>
          <w:szCs w:val="41"/>
        </w:rPr>
      </w:pPr>
      <w:r w:rsidRPr="00F110C3">
        <w:rPr>
          <w:rFonts w:ascii="&amp;quot" w:eastAsia="Times New Roman" w:hAnsi="&amp;quot" w:cs="Times New Roman"/>
          <w:b/>
          <w:bCs/>
          <w:color w:val="0B0C0C"/>
          <w:sz w:val="41"/>
          <w:szCs w:val="41"/>
        </w:rPr>
        <w:t>Reading</w:t>
      </w:r>
    </w:p>
    <w:p w:rsidR="00F110C3" w:rsidRPr="00F110C3" w:rsidRDefault="00F110C3" w:rsidP="00F110C3">
      <w:pPr>
        <w:spacing w:before="300" w:after="300" w:line="375" w:lineRule="atLeast"/>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 xml:space="preserve">The </w:t>
      </w:r>
      <w:proofErr w:type="spellStart"/>
      <w:r w:rsidRPr="00F110C3">
        <w:rPr>
          <w:rFonts w:ascii="&amp;quot" w:eastAsia="Times New Roman" w:hAnsi="&amp;quot" w:cs="Times New Roman"/>
          <w:color w:val="0B0C0C"/>
          <w:sz w:val="29"/>
          <w:szCs w:val="29"/>
        </w:rPr>
        <w:t>programmes</w:t>
      </w:r>
      <w:proofErr w:type="spellEnd"/>
      <w:r w:rsidRPr="00F110C3">
        <w:rPr>
          <w:rFonts w:ascii="&amp;quot" w:eastAsia="Times New Roman" w:hAnsi="&amp;quot" w:cs="Times New Roman"/>
          <w:color w:val="0B0C0C"/>
          <w:sz w:val="29"/>
          <w:szCs w:val="29"/>
        </w:rPr>
        <w:t xml:space="preserve"> of study for reading at key stages 1 and 2 consist of 2 dimensions:</w:t>
      </w:r>
    </w:p>
    <w:p w:rsidR="00F110C3" w:rsidRPr="00F110C3" w:rsidRDefault="00F110C3" w:rsidP="00F110C3">
      <w:pPr>
        <w:numPr>
          <w:ilvl w:val="0"/>
          <w:numId w:val="1"/>
        </w:numPr>
        <w:spacing w:after="75" w:line="375" w:lineRule="atLeast"/>
        <w:ind w:left="300"/>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word reading</w:t>
      </w:r>
    </w:p>
    <w:p w:rsidR="00F110C3" w:rsidRPr="00F110C3" w:rsidRDefault="00F110C3" w:rsidP="00F110C3">
      <w:pPr>
        <w:numPr>
          <w:ilvl w:val="0"/>
          <w:numId w:val="1"/>
        </w:numPr>
        <w:spacing w:after="75" w:line="375" w:lineRule="atLeast"/>
        <w:ind w:left="300"/>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comprehension (both listening and reading)</w:t>
      </w:r>
    </w:p>
    <w:p w:rsidR="00F110C3" w:rsidRPr="00F110C3" w:rsidRDefault="00F110C3" w:rsidP="00F110C3">
      <w:pPr>
        <w:spacing w:before="300" w:after="300" w:line="375" w:lineRule="atLeast"/>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It is essential that teaching focuses on developing pupils’ competence in both dimensions; different kinds of teaching are needed for each.</w:t>
      </w:r>
    </w:p>
    <w:p w:rsidR="00F110C3" w:rsidRPr="00F110C3" w:rsidRDefault="00F110C3" w:rsidP="00F110C3">
      <w:pPr>
        <w:spacing w:before="300" w:after="300" w:line="375" w:lineRule="atLeast"/>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 xml:space="preserve">Skilled word reading involves both the speedy working out of the pronunciation of unfamiliar printed words (decoding) and the speedy recognition of familiar printed words. Underpinning both is the understanding that the letters on the page represent the sounds in spoken words. This is why phonics should be </w:t>
      </w:r>
      <w:proofErr w:type="spellStart"/>
      <w:proofErr w:type="gramStart"/>
      <w:r w:rsidRPr="00F110C3">
        <w:rPr>
          <w:rFonts w:ascii="&amp;quot" w:eastAsia="Times New Roman" w:hAnsi="&amp;quot" w:cs="Times New Roman"/>
          <w:color w:val="0B0C0C"/>
          <w:sz w:val="29"/>
          <w:szCs w:val="29"/>
        </w:rPr>
        <w:t>emphasised</w:t>
      </w:r>
      <w:proofErr w:type="spellEnd"/>
      <w:proofErr w:type="gramEnd"/>
      <w:r w:rsidRPr="00F110C3">
        <w:rPr>
          <w:rFonts w:ascii="&amp;quot" w:eastAsia="Times New Roman" w:hAnsi="&amp;quot" w:cs="Times New Roman"/>
          <w:color w:val="0B0C0C"/>
          <w:sz w:val="29"/>
          <w:szCs w:val="29"/>
        </w:rPr>
        <w:t xml:space="preserve"> in the early teaching of reading to beginners (</w:t>
      </w:r>
      <w:proofErr w:type="spellStart"/>
      <w:r w:rsidRPr="00F110C3">
        <w:rPr>
          <w:rFonts w:ascii="&amp;quot" w:eastAsia="Times New Roman" w:hAnsi="&amp;quot" w:cs="Times New Roman"/>
          <w:color w:val="0B0C0C"/>
          <w:sz w:val="29"/>
          <w:szCs w:val="29"/>
        </w:rPr>
        <w:t>ie</w:t>
      </w:r>
      <w:proofErr w:type="spellEnd"/>
      <w:r w:rsidRPr="00F110C3">
        <w:rPr>
          <w:rFonts w:ascii="&amp;quot" w:eastAsia="Times New Roman" w:hAnsi="&amp;quot" w:cs="Times New Roman"/>
          <w:color w:val="0B0C0C"/>
          <w:sz w:val="29"/>
          <w:szCs w:val="29"/>
        </w:rPr>
        <w:t xml:space="preserve"> unskilled readers) when they start school.</w:t>
      </w:r>
    </w:p>
    <w:p w:rsidR="00F110C3" w:rsidRPr="00F110C3" w:rsidRDefault="00F110C3" w:rsidP="00F110C3">
      <w:pPr>
        <w:spacing w:before="300" w:after="300" w:line="375" w:lineRule="atLeast"/>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t>Good comprehension draws from linguistic knowledge (in particular of vocabulary and grammar) and on knowledge of the world. Comprehension skills develop through pupils’ experience of high-quality discussion with the teacher, as well as from reading and discussing a range of stories, poems and non-fiction. All pupils must be encouraged to read widely across both fiction and non-fiction to develop their knowledge of themselves and the world they live in, to establish an appreciation and love of reading, and to gain knowledge across the curriculum. Reading widely and often increases pupils’ vocabulary because they encounter words they would rarely hear or use in everyday speech. Reading also feeds pupils’ imagination and opens up a treasure house of wonder and joy for curious young minds.</w:t>
      </w:r>
    </w:p>
    <w:p w:rsidR="00F110C3" w:rsidRDefault="00F110C3" w:rsidP="00F110C3">
      <w:pPr>
        <w:spacing w:before="300" w:after="300" w:line="375" w:lineRule="atLeast"/>
        <w:rPr>
          <w:rFonts w:ascii="&amp;quot" w:eastAsia="Times New Roman" w:hAnsi="&amp;quot" w:cs="Times New Roman"/>
          <w:color w:val="0B0C0C"/>
          <w:sz w:val="29"/>
          <w:szCs w:val="29"/>
        </w:rPr>
      </w:pPr>
      <w:r w:rsidRPr="00F110C3">
        <w:rPr>
          <w:rFonts w:ascii="&amp;quot" w:eastAsia="Times New Roman" w:hAnsi="&amp;quot" w:cs="Times New Roman"/>
          <w:color w:val="0B0C0C"/>
          <w:sz w:val="29"/>
          <w:szCs w:val="29"/>
        </w:rPr>
        <w:lastRenderedPageBreak/>
        <w:t>It is essential that, by the end of their primary education, all pupils are able to read fluently, and with confidence, in any subject in their forthcoming secondary education.</w:t>
      </w:r>
    </w:p>
    <w:p w:rsidR="00F110C3" w:rsidRDefault="00F110C3" w:rsidP="00F110C3">
      <w:pPr>
        <w:pStyle w:val="Heading2"/>
        <w:spacing w:before="1200" w:line="600" w:lineRule="atLeast"/>
        <w:textAlignment w:val="baseline"/>
        <w:rPr>
          <w:rFonts w:ascii="&amp;quot" w:hAnsi="&amp;quot"/>
          <w:color w:val="0B0C0C"/>
          <w:sz w:val="54"/>
          <w:szCs w:val="54"/>
        </w:rPr>
      </w:pPr>
      <w:r>
        <w:rPr>
          <w:rFonts w:ascii="&amp;quot" w:hAnsi="&amp;quot"/>
          <w:color w:val="0B0C0C"/>
          <w:sz w:val="54"/>
          <w:szCs w:val="54"/>
        </w:rPr>
        <w:t xml:space="preserve">Year 1 </w:t>
      </w:r>
      <w:proofErr w:type="spellStart"/>
      <w:r>
        <w:rPr>
          <w:rFonts w:ascii="&amp;quot" w:hAnsi="&amp;quot"/>
          <w:color w:val="0B0C0C"/>
          <w:sz w:val="54"/>
          <w:szCs w:val="54"/>
        </w:rPr>
        <w:t>programme</w:t>
      </w:r>
      <w:proofErr w:type="spellEnd"/>
      <w:r>
        <w:rPr>
          <w:rFonts w:ascii="&amp;quot" w:hAnsi="&amp;quot"/>
          <w:color w:val="0B0C0C"/>
          <w:sz w:val="54"/>
          <w:szCs w:val="54"/>
        </w:rPr>
        <w:t xml:space="preserve"> of study</w:t>
      </w:r>
    </w:p>
    <w:p w:rsidR="00F110C3" w:rsidRDefault="00F110C3" w:rsidP="00F110C3">
      <w:pPr>
        <w:pStyle w:val="Heading3"/>
        <w:spacing w:before="1200" w:beforeAutospacing="0" w:after="0" w:afterAutospacing="0" w:line="450" w:lineRule="atLeast"/>
        <w:textAlignment w:val="baseline"/>
        <w:rPr>
          <w:rFonts w:ascii="&amp;quot" w:hAnsi="&amp;quot"/>
          <w:color w:val="0B0C0C"/>
          <w:sz w:val="41"/>
          <w:szCs w:val="41"/>
        </w:rPr>
      </w:pPr>
      <w:r>
        <w:rPr>
          <w:rFonts w:ascii="&amp;quot" w:hAnsi="&amp;quot"/>
          <w:color w:val="0B0C0C"/>
          <w:sz w:val="41"/>
          <w:szCs w:val="41"/>
        </w:rPr>
        <w:t>Reading - word reading</w:t>
      </w:r>
    </w:p>
    <w:p w:rsidR="00F110C3" w:rsidRDefault="00F110C3" w:rsidP="00F110C3">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apply phonic knowledge and skills as the route to decode words</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respond speedily with the correct sound to graphemes (letters or groups of letters) for all 40+ phonemes, including, where applicable, alternative sounds for graphemes</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read accurately by blending sounds in unfamiliar words containing GPCs that have been taught</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read common exception words, noting unusual correspondences between spelling and sound and where these occur in the word</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read words containing taught GPCs and –s, –</w:t>
      </w:r>
      <w:proofErr w:type="spellStart"/>
      <w:r>
        <w:rPr>
          <w:rFonts w:ascii="&amp;quot" w:hAnsi="&amp;quot"/>
          <w:color w:val="0B0C0C"/>
          <w:sz w:val="29"/>
          <w:szCs w:val="29"/>
        </w:rPr>
        <w:t>es</w:t>
      </w:r>
      <w:proofErr w:type="spellEnd"/>
      <w:r>
        <w:rPr>
          <w:rFonts w:ascii="&amp;quot" w:hAnsi="&amp;quot"/>
          <w:color w:val="0B0C0C"/>
          <w:sz w:val="29"/>
          <w:szCs w:val="29"/>
        </w:rPr>
        <w:t>, –</w:t>
      </w:r>
      <w:proofErr w:type="spellStart"/>
      <w:r>
        <w:rPr>
          <w:rFonts w:ascii="&amp;quot" w:hAnsi="&amp;quot"/>
          <w:color w:val="0B0C0C"/>
          <w:sz w:val="29"/>
          <w:szCs w:val="29"/>
        </w:rPr>
        <w:t>ing</w:t>
      </w:r>
      <w:proofErr w:type="spellEnd"/>
      <w:r>
        <w:rPr>
          <w:rFonts w:ascii="&amp;quot" w:hAnsi="&amp;quot"/>
          <w:color w:val="0B0C0C"/>
          <w:sz w:val="29"/>
          <w:szCs w:val="29"/>
        </w:rPr>
        <w:t>, –</w:t>
      </w:r>
      <w:proofErr w:type="spellStart"/>
      <w:r>
        <w:rPr>
          <w:rFonts w:ascii="&amp;quot" w:hAnsi="&amp;quot"/>
          <w:color w:val="0B0C0C"/>
          <w:sz w:val="29"/>
          <w:szCs w:val="29"/>
        </w:rPr>
        <w:t>ed</w:t>
      </w:r>
      <w:proofErr w:type="spellEnd"/>
      <w:r>
        <w:rPr>
          <w:rFonts w:ascii="&amp;quot" w:hAnsi="&amp;quot"/>
          <w:color w:val="0B0C0C"/>
          <w:sz w:val="29"/>
          <w:szCs w:val="29"/>
        </w:rPr>
        <w:t>, –</w:t>
      </w:r>
      <w:proofErr w:type="spellStart"/>
      <w:r>
        <w:rPr>
          <w:rFonts w:ascii="&amp;quot" w:hAnsi="&amp;quot"/>
          <w:color w:val="0B0C0C"/>
          <w:sz w:val="29"/>
          <w:szCs w:val="29"/>
        </w:rPr>
        <w:t>er</w:t>
      </w:r>
      <w:proofErr w:type="spellEnd"/>
      <w:r>
        <w:rPr>
          <w:rFonts w:ascii="&amp;quot" w:hAnsi="&amp;quot"/>
          <w:color w:val="0B0C0C"/>
          <w:sz w:val="29"/>
          <w:szCs w:val="29"/>
        </w:rPr>
        <w:t xml:space="preserve"> and –</w:t>
      </w:r>
      <w:proofErr w:type="spellStart"/>
      <w:r>
        <w:rPr>
          <w:rFonts w:ascii="&amp;quot" w:hAnsi="&amp;quot"/>
          <w:color w:val="0B0C0C"/>
          <w:sz w:val="29"/>
          <w:szCs w:val="29"/>
        </w:rPr>
        <w:t>est</w:t>
      </w:r>
      <w:proofErr w:type="spellEnd"/>
      <w:r>
        <w:rPr>
          <w:rFonts w:ascii="&amp;quot" w:hAnsi="&amp;quot"/>
          <w:color w:val="0B0C0C"/>
          <w:sz w:val="29"/>
          <w:szCs w:val="29"/>
        </w:rPr>
        <w:t xml:space="preserve"> endings</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read other words of more than one syllable that contain taught GPCs </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read words with contractions [for example, I’m, I’ll, we’ll], and understand that the apostrophe represents the omitted letter(s)</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read books aloud, accurately, that are consistent with their developing phonic knowledge and that do not require them to use other strategies to work out words</w:t>
      </w:r>
    </w:p>
    <w:p w:rsidR="00F110C3" w:rsidRDefault="00F110C3" w:rsidP="00F110C3">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reread these books to build up their fluency and confidence in word reading</w:t>
      </w:r>
    </w:p>
    <w:p w:rsidR="00F110C3" w:rsidRDefault="00F110C3" w:rsidP="00F110C3">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lastRenderedPageBreak/>
        <w:t>Notes and guidance (non-statutory)</w:t>
      </w:r>
      <w:r>
        <w:rPr>
          <w:rFonts w:ascii="&amp;quot" w:hAnsi="&amp;quot"/>
          <w:color w:val="0B0C0C"/>
          <w:sz w:val="29"/>
          <w:szCs w:val="29"/>
        </w:rPr>
        <w:br/>
      </w:r>
    </w:p>
    <w:p w:rsidR="00F110C3" w:rsidRDefault="00F110C3" w:rsidP="00F110C3">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 xml:space="preserve">Pupils should revise and consolidate the GPCs and the common exception words taught in reception year. As soon as they can read words comprising the year 1 GPCs accurately and speedily, they should move on to the year 2 </w:t>
      </w:r>
      <w:proofErr w:type="spellStart"/>
      <w:r>
        <w:rPr>
          <w:rFonts w:ascii="&amp;quot" w:hAnsi="&amp;quot"/>
          <w:color w:val="0B0C0C"/>
          <w:sz w:val="29"/>
          <w:szCs w:val="29"/>
        </w:rPr>
        <w:t>programme</w:t>
      </w:r>
      <w:proofErr w:type="spellEnd"/>
      <w:r>
        <w:rPr>
          <w:rFonts w:ascii="&amp;quot" w:hAnsi="&amp;quot"/>
          <w:color w:val="0B0C0C"/>
          <w:sz w:val="29"/>
          <w:szCs w:val="29"/>
        </w:rPr>
        <w:t xml:space="preserve"> of study for word reading.</w:t>
      </w:r>
      <w:r>
        <w:rPr>
          <w:rFonts w:ascii="&amp;quot" w:hAnsi="&amp;quot"/>
          <w:color w:val="0B0C0C"/>
          <w:sz w:val="29"/>
          <w:szCs w:val="29"/>
        </w:rPr>
        <w:br/>
      </w:r>
      <w:r>
        <w:rPr>
          <w:rFonts w:ascii="&amp;quot" w:hAnsi="&amp;quot"/>
          <w:color w:val="0B0C0C"/>
          <w:sz w:val="29"/>
          <w:szCs w:val="29"/>
        </w:rPr>
        <w:br/>
        <w:t xml:space="preserve">The number, order and choice of exception words taught will vary according to the phonics </w:t>
      </w:r>
      <w:proofErr w:type="spellStart"/>
      <w:r>
        <w:rPr>
          <w:rFonts w:ascii="&amp;quot" w:hAnsi="&amp;quot"/>
          <w:color w:val="0B0C0C"/>
          <w:sz w:val="29"/>
          <w:szCs w:val="29"/>
        </w:rPr>
        <w:t>programme</w:t>
      </w:r>
      <w:proofErr w:type="spellEnd"/>
      <w:r>
        <w:rPr>
          <w:rFonts w:ascii="&amp;quot" w:hAnsi="&amp;quot"/>
          <w:color w:val="0B0C0C"/>
          <w:sz w:val="29"/>
          <w:szCs w:val="29"/>
        </w:rPr>
        <w:t xml:space="preserve"> being used. Ensuring that pupils are aware of the GPCs they contain, however unusual these are, supports spelling later.</w:t>
      </w:r>
      <w:r>
        <w:rPr>
          <w:rFonts w:ascii="&amp;quot" w:hAnsi="&amp;quot"/>
          <w:color w:val="0B0C0C"/>
          <w:sz w:val="29"/>
          <w:szCs w:val="29"/>
        </w:rPr>
        <w:br/>
      </w:r>
      <w:r>
        <w:rPr>
          <w:rFonts w:ascii="&amp;quot" w:hAnsi="&amp;quot"/>
          <w:color w:val="0B0C0C"/>
          <w:sz w:val="29"/>
          <w:szCs w:val="29"/>
        </w:rPr>
        <w:br/>
        <w:t>Young readers encounter words that they have not seen before much more frequently than experienced readers do, and they may not know the meaning of some of these. Practice at reading such words by sounding and blending can provide opportunities not only for pupils to develop confidence in their decoding skills, but also for teachers to explain the meaning and thus develop pupils’ vocabulary.</w:t>
      </w:r>
      <w:r>
        <w:rPr>
          <w:rFonts w:ascii="&amp;quot" w:hAnsi="&amp;quot"/>
          <w:color w:val="0B0C0C"/>
          <w:sz w:val="29"/>
          <w:szCs w:val="29"/>
        </w:rPr>
        <w:br/>
      </w:r>
      <w:r>
        <w:rPr>
          <w:rFonts w:ascii="&amp;quot" w:hAnsi="&amp;quot"/>
          <w:color w:val="0B0C0C"/>
          <w:sz w:val="29"/>
          <w:szCs w:val="29"/>
        </w:rPr>
        <w:br/>
        <w:t>Pupils should be taught how to read words with suffixes by being helped to build on the root words that they can read already. Pupils’ reading and rereading of books that are closely matched to their developing phonic knowledge and knowledge of common exception words supports their fluency, as well as increasing their confidence in their reading skills. Fluent word reading greatly assists comprehension, especially when pupils come to read longer books.</w:t>
      </w:r>
    </w:p>
    <w:p w:rsidR="00F110C3" w:rsidRDefault="00F110C3" w:rsidP="00F110C3">
      <w:pPr>
        <w:pStyle w:val="Heading3"/>
        <w:spacing w:before="1200" w:beforeAutospacing="0" w:after="0" w:afterAutospacing="0" w:line="450" w:lineRule="atLeast"/>
        <w:textAlignment w:val="baseline"/>
        <w:rPr>
          <w:rFonts w:ascii="&amp;quot" w:hAnsi="&amp;quot"/>
          <w:color w:val="0B0C0C"/>
          <w:sz w:val="41"/>
          <w:szCs w:val="41"/>
        </w:rPr>
      </w:pPr>
      <w:r>
        <w:rPr>
          <w:rFonts w:ascii="&amp;quot" w:hAnsi="&amp;quot"/>
          <w:color w:val="0B0C0C"/>
          <w:sz w:val="41"/>
          <w:szCs w:val="41"/>
        </w:rPr>
        <w:t>Reading - comprehension</w:t>
      </w:r>
    </w:p>
    <w:p w:rsidR="00F110C3" w:rsidRDefault="00F110C3" w:rsidP="00F110C3">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F110C3" w:rsidRDefault="00F110C3" w:rsidP="00F110C3">
      <w:pPr>
        <w:numPr>
          <w:ilvl w:val="0"/>
          <w:numId w:val="3"/>
        </w:numPr>
        <w:spacing w:after="75" w:line="375" w:lineRule="atLeast"/>
        <w:ind w:left="300"/>
        <w:rPr>
          <w:rFonts w:ascii="&amp;quot" w:hAnsi="&amp;quot"/>
          <w:color w:val="0B0C0C"/>
          <w:sz w:val="29"/>
          <w:szCs w:val="29"/>
        </w:rPr>
      </w:pPr>
      <w:r>
        <w:rPr>
          <w:rFonts w:ascii="&amp;quot" w:hAnsi="&amp;quot"/>
          <w:color w:val="0B0C0C"/>
          <w:sz w:val="29"/>
          <w:szCs w:val="29"/>
        </w:rPr>
        <w:t xml:space="preserve">develop pleasure in reading, motivation to read, vocabulary and understanding by: </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lastRenderedPageBreak/>
        <w:t>listening to and discussing a wide range of poems, stories and non-fiction at a level beyond that at which they can read independently</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being encouraged to link what they read or hear to their own experiences</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becoming very familiar with key stories, fairy stories and traditional tales, retelling them and considering their particular characteristics</w:t>
      </w:r>
    </w:p>
    <w:p w:rsidR="00F110C3" w:rsidRDefault="00F110C3" w:rsidP="00F110C3">
      <w:pPr>
        <w:numPr>
          <w:ilvl w:val="1"/>
          <w:numId w:val="3"/>
        </w:numPr>
        <w:spacing w:after="75" w:line="375" w:lineRule="atLeast"/>
        <w:ind w:left="600"/>
        <w:rPr>
          <w:rFonts w:ascii="&amp;quot" w:hAnsi="&amp;quot"/>
          <w:color w:val="0B0C0C"/>
          <w:sz w:val="29"/>
          <w:szCs w:val="29"/>
        </w:rPr>
      </w:pPr>
      <w:proofErr w:type="spellStart"/>
      <w:r>
        <w:rPr>
          <w:rFonts w:ascii="&amp;quot" w:hAnsi="&amp;quot"/>
          <w:color w:val="0B0C0C"/>
          <w:sz w:val="29"/>
          <w:szCs w:val="29"/>
        </w:rPr>
        <w:t>recognising</w:t>
      </w:r>
      <w:proofErr w:type="spellEnd"/>
      <w:r>
        <w:rPr>
          <w:rFonts w:ascii="&amp;quot" w:hAnsi="&amp;quot"/>
          <w:color w:val="0B0C0C"/>
          <w:sz w:val="29"/>
          <w:szCs w:val="29"/>
        </w:rPr>
        <w:t xml:space="preserve"> and joining in with predictable phrases</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learning to appreciate rhymes and poems, and to recite some by heart</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discussing word meanings, linking new meanings to those already known</w:t>
      </w:r>
    </w:p>
    <w:p w:rsidR="00F110C3" w:rsidRDefault="00F110C3" w:rsidP="00F110C3">
      <w:pPr>
        <w:numPr>
          <w:ilvl w:val="0"/>
          <w:numId w:val="3"/>
        </w:numPr>
        <w:spacing w:after="75" w:line="375" w:lineRule="atLeast"/>
        <w:ind w:left="300"/>
        <w:rPr>
          <w:rFonts w:ascii="&amp;quot" w:hAnsi="&amp;quot"/>
          <w:color w:val="0B0C0C"/>
          <w:sz w:val="29"/>
          <w:szCs w:val="29"/>
        </w:rPr>
      </w:pPr>
      <w:r>
        <w:rPr>
          <w:rFonts w:ascii="&amp;quot" w:hAnsi="&amp;quot"/>
          <w:color w:val="0B0C0C"/>
          <w:sz w:val="29"/>
          <w:szCs w:val="29"/>
        </w:rPr>
        <w:t xml:space="preserve">understand both the books they can already read accurately and fluently and those they listen to by: </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drawing on what they already know or on background information and vocabulary provided by the teacher</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checking that the text makes sense to them as they read, and correcting inaccurate reading</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discussing the significance of the title and events</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making inferences on the basis of what is being said and done</w:t>
      </w:r>
    </w:p>
    <w:p w:rsidR="00F110C3" w:rsidRDefault="00F110C3" w:rsidP="00F110C3">
      <w:pPr>
        <w:numPr>
          <w:ilvl w:val="1"/>
          <w:numId w:val="3"/>
        </w:numPr>
        <w:spacing w:after="75" w:line="375" w:lineRule="atLeast"/>
        <w:ind w:left="600"/>
        <w:rPr>
          <w:rFonts w:ascii="&amp;quot" w:hAnsi="&amp;quot"/>
          <w:color w:val="0B0C0C"/>
          <w:sz w:val="29"/>
          <w:szCs w:val="29"/>
        </w:rPr>
      </w:pPr>
      <w:r>
        <w:rPr>
          <w:rFonts w:ascii="&amp;quot" w:hAnsi="&amp;quot"/>
          <w:color w:val="0B0C0C"/>
          <w:sz w:val="29"/>
          <w:szCs w:val="29"/>
        </w:rPr>
        <w:t>predicting what might happen on the basis of what has been read so far</w:t>
      </w:r>
    </w:p>
    <w:p w:rsidR="00F110C3" w:rsidRDefault="00F110C3" w:rsidP="00F110C3">
      <w:pPr>
        <w:numPr>
          <w:ilvl w:val="0"/>
          <w:numId w:val="3"/>
        </w:numPr>
        <w:spacing w:after="75" w:line="375" w:lineRule="atLeast"/>
        <w:ind w:left="300"/>
        <w:rPr>
          <w:rFonts w:ascii="&amp;quot" w:hAnsi="&amp;quot"/>
          <w:color w:val="0B0C0C"/>
          <w:sz w:val="29"/>
          <w:szCs w:val="29"/>
        </w:rPr>
      </w:pPr>
      <w:r>
        <w:rPr>
          <w:rFonts w:ascii="&amp;quot" w:hAnsi="&amp;quot"/>
          <w:color w:val="0B0C0C"/>
          <w:sz w:val="29"/>
          <w:szCs w:val="29"/>
        </w:rPr>
        <w:t>participate in discussion about what is read to them, taking turns and listening to what others say</w:t>
      </w:r>
    </w:p>
    <w:p w:rsidR="00F110C3" w:rsidRDefault="00F110C3" w:rsidP="00F110C3">
      <w:pPr>
        <w:numPr>
          <w:ilvl w:val="0"/>
          <w:numId w:val="3"/>
        </w:numPr>
        <w:spacing w:after="75" w:line="375" w:lineRule="atLeast"/>
        <w:ind w:left="300"/>
        <w:rPr>
          <w:rFonts w:ascii="&amp;quot" w:hAnsi="&amp;quot"/>
          <w:color w:val="0B0C0C"/>
          <w:sz w:val="29"/>
          <w:szCs w:val="29"/>
        </w:rPr>
      </w:pPr>
      <w:r>
        <w:rPr>
          <w:rFonts w:ascii="&amp;quot" w:hAnsi="&amp;quot"/>
          <w:color w:val="0B0C0C"/>
          <w:sz w:val="29"/>
          <w:szCs w:val="29"/>
        </w:rPr>
        <w:t>explain clearly their understanding of what is read to them</w:t>
      </w:r>
    </w:p>
    <w:p w:rsidR="00F110C3" w:rsidRDefault="00F110C3" w:rsidP="00F110C3">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t>Notes and guidance (non-statutory)</w:t>
      </w:r>
      <w:r>
        <w:rPr>
          <w:rFonts w:ascii="&amp;quot" w:hAnsi="&amp;quot"/>
          <w:color w:val="0B0C0C"/>
          <w:sz w:val="29"/>
          <w:szCs w:val="29"/>
        </w:rPr>
        <w:br/>
      </w:r>
    </w:p>
    <w:p w:rsidR="00F110C3" w:rsidRDefault="00F110C3" w:rsidP="00F110C3">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Pupils should have extensive experience of listening to, sharing and discussing a wide range of high-quality books with the teacher, other adults and each other to engender a love of reading at the same time as they are reading independently.</w:t>
      </w:r>
      <w:r>
        <w:rPr>
          <w:rFonts w:ascii="&amp;quot" w:hAnsi="&amp;quot"/>
          <w:color w:val="0B0C0C"/>
          <w:sz w:val="29"/>
          <w:szCs w:val="29"/>
        </w:rPr>
        <w:br/>
      </w:r>
      <w:r>
        <w:rPr>
          <w:rFonts w:ascii="&amp;quot" w:hAnsi="&amp;quot"/>
          <w:color w:val="0B0C0C"/>
          <w:sz w:val="29"/>
          <w:szCs w:val="29"/>
        </w:rPr>
        <w:br/>
        <w:t xml:space="preserve">Pupils’ vocabulary should be developed when they listen to books read aloud and when they discuss what they have heard. Such vocabulary can also feed into their writing. Knowing the meaning of more words increases pupils’ chances of understanding when they read by themselves. The meaning of some new words should be introduced to pupils before they start to read on their own, so that </w:t>
      </w:r>
      <w:r>
        <w:rPr>
          <w:rFonts w:ascii="&amp;quot" w:hAnsi="&amp;quot"/>
          <w:color w:val="0B0C0C"/>
          <w:sz w:val="29"/>
          <w:szCs w:val="29"/>
        </w:rPr>
        <w:lastRenderedPageBreak/>
        <w:t>these unknown words do not hold up their comprehension.</w:t>
      </w:r>
      <w:r>
        <w:rPr>
          <w:rFonts w:ascii="&amp;quot" w:hAnsi="&amp;quot"/>
          <w:color w:val="0B0C0C"/>
          <w:sz w:val="29"/>
          <w:szCs w:val="29"/>
        </w:rPr>
        <w:br/>
      </w:r>
      <w:r>
        <w:rPr>
          <w:rFonts w:ascii="&amp;quot" w:hAnsi="&amp;quot"/>
          <w:color w:val="0B0C0C"/>
          <w:sz w:val="29"/>
          <w:szCs w:val="29"/>
        </w:rPr>
        <w:br/>
        <w:t xml:space="preserve">However, once pupils have already decoded words successfully, the meaning of those that are new to them can be discussed with them, thus contributing to developing their early skills of inference. By listening frequently to stories, poems and non-fiction that they cannot yet read for themselves, pupils begin to understand how written language can be structured in order, for example, to build surprise in narratives or to present facts in non-fiction. Listening to and discussing information books and other non-fiction </w:t>
      </w:r>
      <w:proofErr w:type="gramStart"/>
      <w:r>
        <w:rPr>
          <w:rFonts w:ascii="&amp;quot" w:hAnsi="&amp;quot"/>
          <w:color w:val="0B0C0C"/>
          <w:sz w:val="29"/>
          <w:szCs w:val="29"/>
        </w:rPr>
        <w:t>establishes</w:t>
      </w:r>
      <w:proofErr w:type="gramEnd"/>
      <w:r>
        <w:rPr>
          <w:rFonts w:ascii="&amp;quot" w:hAnsi="&amp;quot"/>
          <w:color w:val="0B0C0C"/>
          <w:sz w:val="29"/>
          <w:szCs w:val="29"/>
        </w:rPr>
        <w:t xml:space="preserve"> the foundations for their learning in other subjects. Pupils should be shown some of the processes for finding out information.</w:t>
      </w:r>
      <w:r>
        <w:rPr>
          <w:rFonts w:ascii="&amp;quot" w:hAnsi="&amp;quot"/>
          <w:color w:val="0B0C0C"/>
          <w:sz w:val="29"/>
          <w:szCs w:val="29"/>
        </w:rPr>
        <w:br/>
      </w:r>
      <w:r>
        <w:rPr>
          <w:rFonts w:ascii="&amp;quot" w:hAnsi="&amp;quot"/>
          <w:color w:val="0B0C0C"/>
          <w:sz w:val="29"/>
          <w:szCs w:val="29"/>
        </w:rPr>
        <w:br/>
        <w:t>Through listening, pupils also start to learn how language sounds and increase their vocabulary and awareness of grammatical structures. In due course, they will be able to draw on such grammar in their own writing.</w:t>
      </w:r>
      <w:r>
        <w:rPr>
          <w:rFonts w:ascii="&amp;quot" w:hAnsi="&amp;quot"/>
          <w:color w:val="0B0C0C"/>
          <w:sz w:val="29"/>
          <w:szCs w:val="29"/>
        </w:rPr>
        <w:br/>
      </w:r>
      <w:r>
        <w:rPr>
          <w:rFonts w:ascii="&amp;quot" w:hAnsi="&amp;quot"/>
          <w:color w:val="0B0C0C"/>
          <w:sz w:val="29"/>
          <w:szCs w:val="29"/>
        </w:rPr>
        <w:br/>
        <w:t>Rules for effective discussions should be agreed with and demonstrated for pupils. They should help to develop and evaluate them, with the expectation that everyone takes part. Pupils should be helped to consider the opinions of others.</w:t>
      </w:r>
      <w:r>
        <w:rPr>
          <w:rFonts w:ascii="&amp;quot" w:hAnsi="&amp;quot"/>
          <w:color w:val="0B0C0C"/>
          <w:sz w:val="29"/>
          <w:szCs w:val="29"/>
        </w:rPr>
        <w:br/>
      </w:r>
      <w:r>
        <w:rPr>
          <w:rFonts w:ascii="&amp;quot" w:hAnsi="&amp;quot"/>
          <w:color w:val="0B0C0C"/>
          <w:sz w:val="29"/>
          <w:szCs w:val="29"/>
        </w:rPr>
        <w:br/>
        <w:t>Role play can help pupils to identify with and explore characters and to try out the language they have listened to.</w:t>
      </w:r>
    </w:p>
    <w:p w:rsidR="00F110C3" w:rsidRPr="00F110C3" w:rsidRDefault="00F110C3" w:rsidP="00F110C3">
      <w:pPr>
        <w:spacing w:before="300" w:after="300" w:line="375" w:lineRule="atLeast"/>
        <w:rPr>
          <w:rFonts w:ascii="&amp;quot" w:eastAsia="Times New Roman" w:hAnsi="&amp;quot" w:cs="Times New Roman"/>
          <w:color w:val="0B0C0C"/>
          <w:sz w:val="29"/>
          <w:szCs w:val="29"/>
        </w:rPr>
      </w:pPr>
    </w:p>
    <w:p w:rsidR="00B606AF" w:rsidRDefault="00B606AF"/>
    <w:sectPr w:rsidR="00B606AF" w:rsidSect="00B606A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965EA"/>
    <w:multiLevelType w:val="multilevel"/>
    <w:tmpl w:val="132A8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6347D35"/>
    <w:multiLevelType w:val="multilevel"/>
    <w:tmpl w:val="372051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753162F"/>
    <w:multiLevelType w:val="multilevel"/>
    <w:tmpl w:val="F76C7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110C3"/>
    <w:rsid w:val="00B606AF"/>
    <w:rsid w:val="00F110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6AF"/>
  </w:style>
  <w:style w:type="paragraph" w:styleId="Heading2">
    <w:name w:val="heading 2"/>
    <w:basedOn w:val="Normal"/>
    <w:next w:val="Normal"/>
    <w:link w:val="Heading2Char"/>
    <w:uiPriority w:val="9"/>
    <w:semiHidden/>
    <w:unhideWhenUsed/>
    <w:qFormat/>
    <w:rsid w:val="00F110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110C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F110C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110C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110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F110C3"/>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F110C3"/>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839857362">
      <w:bodyDiv w:val="1"/>
      <w:marLeft w:val="0"/>
      <w:marRight w:val="0"/>
      <w:marTop w:val="0"/>
      <w:marBottom w:val="0"/>
      <w:divBdr>
        <w:top w:val="none" w:sz="0" w:space="0" w:color="auto"/>
        <w:left w:val="none" w:sz="0" w:space="0" w:color="auto"/>
        <w:bottom w:val="none" w:sz="0" w:space="0" w:color="auto"/>
        <w:right w:val="none" w:sz="0" w:space="0" w:color="auto"/>
      </w:divBdr>
    </w:div>
    <w:div w:id="2034575952">
      <w:bodyDiv w:val="1"/>
      <w:marLeft w:val="0"/>
      <w:marRight w:val="0"/>
      <w:marTop w:val="0"/>
      <w:marBottom w:val="0"/>
      <w:divBdr>
        <w:top w:val="none" w:sz="0" w:space="0" w:color="auto"/>
        <w:left w:val="none" w:sz="0" w:space="0" w:color="auto"/>
        <w:bottom w:val="none" w:sz="0" w:space="0" w:color="auto"/>
        <w:right w:val="none" w:sz="0" w:space="0" w:color="auto"/>
      </w:divBdr>
      <w:divsChild>
        <w:div w:id="2086344097">
          <w:marLeft w:val="0"/>
          <w:marRight w:val="0"/>
          <w:marTop w:val="480"/>
          <w:marBottom w:val="480"/>
          <w:divBdr>
            <w:top w:val="none" w:sz="0" w:space="0" w:color="auto"/>
            <w:left w:val="none" w:sz="0" w:space="0" w:color="auto"/>
            <w:bottom w:val="none" w:sz="0" w:space="0" w:color="auto"/>
            <w:right w:val="none" w:sz="0" w:space="0" w:color="auto"/>
          </w:divBdr>
        </w:div>
        <w:div w:id="313460286">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1097</Words>
  <Characters>6257</Characters>
  <Application>Microsoft Office Word</Application>
  <DocSecurity>0</DocSecurity>
  <Lines>52</Lines>
  <Paragraphs>14</Paragraphs>
  <ScaleCrop>false</ScaleCrop>
  <Company/>
  <LinksUpToDate>false</LinksUpToDate>
  <CharactersWithSpaces>7340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2021-10-07T10:16:00Z</dcterms:created>
  <dcterms:modified xsi:type="dcterms:W3CDTF">2021-10-07T10:23:00Z</dcterms:modified>
</cp:coreProperties>
</file>